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6A70" w14:textId="3CCFE9B0" w:rsidR="00F621F1" w:rsidRPr="0081756A" w:rsidRDefault="00ED6140" w:rsidP="00ED6140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 xml:space="preserve">                                                                     </w:t>
      </w:r>
      <w:r w:rsidR="00F621F1" w:rsidRPr="0081756A">
        <w:rPr>
          <w:rFonts w:ascii="Times New Roman" w:hAnsi="Times New Roman"/>
          <w:i/>
          <w:sz w:val="24"/>
          <w:szCs w:val="24"/>
          <w:lang w:eastAsia="en-US"/>
        </w:rPr>
        <w:t>Teslim Tarihi</w:t>
      </w:r>
      <w:r>
        <w:rPr>
          <w:rFonts w:ascii="Times New Roman" w:hAnsi="Times New Roman"/>
          <w:i/>
          <w:sz w:val="24"/>
          <w:szCs w:val="24"/>
          <w:lang w:eastAsia="en-US"/>
        </w:rPr>
        <w:t>:</w:t>
      </w:r>
    </w:p>
    <w:p w14:paraId="30540894" w14:textId="29C4ECF5" w:rsidR="00F621F1" w:rsidRPr="00ED6140" w:rsidRDefault="00F621F1" w:rsidP="00F621F1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D6140">
        <w:rPr>
          <w:b/>
          <w:bCs/>
          <w:sz w:val="32"/>
          <w:szCs w:val="32"/>
        </w:rPr>
        <w:t xml:space="preserve">EXPERIMENT IV </w:t>
      </w:r>
      <w:r w:rsidR="00ED6140" w:rsidRPr="00ED6140">
        <w:rPr>
          <w:b/>
          <w:bCs/>
          <w:sz w:val="32"/>
          <w:szCs w:val="32"/>
        </w:rPr>
        <w:t xml:space="preserve">- </w:t>
      </w:r>
      <w:r w:rsidR="00ED6140" w:rsidRPr="00ED6140">
        <w:rPr>
          <w:rFonts w:ascii="Times New Roman" w:hAnsi="Times New Roman"/>
          <w:b/>
          <w:sz w:val="28"/>
          <w:szCs w:val="28"/>
          <w:lang w:eastAsia="en-US"/>
        </w:rPr>
        <w:t xml:space="preserve">EFFECT </w:t>
      </w:r>
      <w:r w:rsidR="00ED6140" w:rsidRPr="00ED6140">
        <w:rPr>
          <w:rFonts w:ascii="Times New Roman" w:hAnsi="Times New Roman"/>
          <w:b/>
          <w:sz w:val="28"/>
          <w:szCs w:val="28"/>
          <w:lang w:eastAsia="en-US"/>
        </w:rPr>
        <w:t>of</w:t>
      </w:r>
      <w:r w:rsidR="00ED6140" w:rsidRPr="00ED6140">
        <w:rPr>
          <w:rFonts w:ascii="Times New Roman" w:hAnsi="Times New Roman"/>
          <w:b/>
          <w:sz w:val="28"/>
          <w:szCs w:val="28"/>
          <w:lang w:eastAsia="en-US"/>
        </w:rPr>
        <w:t xml:space="preserve"> POLYPHENOL OXIDASE ENZYME </w:t>
      </w:r>
      <w:r w:rsidR="00ED6140" w:rsidRPr="00ED6140">
        <w:rPr>
          <w:rFonts w:ascii="Times New Roman" w:hAnsi="Times New Roman"/>
          <w:b/>
          <w:sz w:val="28"/>
          <w:szCs w:val="28"/>
          <w:lang w:eastAsia="en-US"/>
        </w:rPr>
        <w:t>on</w:t>
      </w:r>
      <w:r w:rsidR="00ED6140" w:rsidRPr="00ED6140">
        <w:rPr>
          <w:rFonts w:ascii="Times New Roman" w:hAnsi="Times New Roman"/>
          <w:b/>
          <w:sz w:val="28"/>
          <w:szCs w:val="28"/>
          <w:lang w:eastAsia="en-US"/>
        </w:rPr>
        <w:t xml:space="preserve"> OXIDATION </w:t>
      </w:r>
      <w:r w:rsidR="00ED6140" w:rsidRPr="00ED6140">
        <w:rPr>
          <w:rFonts w:ascii="Times New Roman" w:hAnsi="Times New Roman"/>
          <w:b/>
          <w:sz w:val="28"/>
          <w:szCs w:val="28"/>
          <w:lang w:eastAsia="en-US"/>
        </w:rPr>
        <w:t>of</w:t>
      </w:r>
      <w:r w:rsidR="00ED6140" w:rsidRPr="00ED6140">
        <w:rPr>
          <w:rFonts w:ascii="Times New Roman" w:hAnsi="Times New Roman"/>
          <w:b/>
          <w:sz w:val="28"/>
          <w:szCs w:val="28"/>
          <w:lang w:eastAsia="en-US"/>
        </w:rPr>
        <w:t xml:space="preserve"> CATECHOL</w:t>
      </w:r>
    </w:p>
    <w:p w14:paraId="22D9F0F5" w14:textId="5CBEAB14" w:rsidR="00F621F1" w:rsidRDefault="00F621F1" w:rsidP="00F621F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A0261" wp14:editId="7E995E2C">
                <wp:simplePos x="0" y="0"/>
                <wp:positionH relativeFrom="column">
                  <wp:posOffset>4777105</wp:posOffset>
                </wp:positionH>
                <wp:positionV relativeFrom="paragraph">
                  <wp:posOffset>82550</wp:posOffset>
                </wp:positionV>
                <wp:extent cx="0" cy="673100"/>
                <wp:effectExtent l="0" t="0" r="0" b="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3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733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376.15pt;margin-top:6.5pt;width:0;height: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DA00FB" wp14:editId="505EDD99">
                <wp:simplePos x="0" y="0"/>
                <wp:positionH relativeFrom="column">
                  <wp:posOffset>4352290</wp:posOffset>
                </wp:positionH>
                <wp:positionV relativeFrom="paragraph">
                  <wp:posOffset>82550</wp:posOffset>
                </wp:positionV>
                <wp:extent cx="1448435" cy="673100"/>
                <wp:effectExtent l="3810" t="7620" r="5080" b="508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843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87391" id="Dikdörtgen 1" o:spid="_x0000_s1026" style="position:absolute;margin-left:342.7pt;margin-top:6.5pt;width:114.05pt;height: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"/>
            </w:pict>
          </mc:Fallback>
        </mc:AlternateContent>
      </w:r>
    </w:p>
    <w:p w14:paraId="1DFD9CA8" w14:textId="5EA69747" w:rsidR="00F621F1" w:rsidRPr="0081756A" w:rsidRDefault="00ED6140" w:rsidP="00F621F1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Name </w:t>
      </w:r>
      <w:proofErr w:type="spellStart"/>
      <w:r>
        <w:rPr>
          <w:rFonts w:ascii="Times New Roman" w:hAnsi="Times New Roman"/>
          <w:i/>
          <w:sz w:val="24"/>
          <w:szCs w:val="24"/>
        </w:rPr>
        <w:t>Surname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:                    </w:t>
      </w:r>
      <w:r w:rsidR="00F621F1" w:rsidRPr="0081756A">
        <w:rPr>
          <w:rFonts w:ascii="Times New Roman" w:hAnsi="Times New Roman"/>
          <w:sz w:val="24"/>
          <w:szCs w:val="24"/>
        </w:rPr>
        <w:tab/>
      </w:r>
      <w:r w:rsidR="00F621F1" w:rsidRPr="0081756A">
        <w:rPr>
          <w:rFonts w:ascii="Times New Roman" w:hAnsi="Times New Roman"/>
          <w:sz w:val="24"/>
          <w:szCs w:val="24"/>
        </w:rPr>
        <w:tab/>
      </w:r>
      <w:r w:rsidR="00F621F1" w:rsidRPr="0081756A">
        <w:rPr>
          <w:rFonts w:ascii="Times New Roman" w:hAnsi="Times New Roman"/>
          <w:sz w:val="24"/>
          <w:szCs w:val="24"/>
        </w:rPr>
        <w:tab/>
      </w:r>
      <w:r w:rsidR="00F621F1" w:rsidRPr="0081756A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F621F1" w:rsidRPr="0081756A">
        <w:rPr>
          <w:rFonts w:ascii="Times New Roman" w:hAnsi="Times New Roman"/>
          <w:b/>
          <w:sz w:val="24"/>
          <w:szCs w:val="24"/>
        </w:rPr>
        <w:t>NOT</w:t>
      </w:r>
      <w:r w:rsidR="00F621F1" w:rsidRPr="0081756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Student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number:</w:t>
      </w:r>
    </w:p>
    <w:p w14:paraId="256F8E9B" w14:textId="77777777" w:rsidR="00F621F1" w:rsidRPr="00576494" w:rsidRDefault="00F621F1" w:rsidP="00F621F1">
      <w:pPr>
        <w:spacing w:after="120"/>
        <w:rPr>
          <w:rFonts w:ascii="Times New Roman" w:hAnsi="Times New Roman"/>
          <w:sz w:val="24"/>
          <w:szCs w:val="24"/>
        </w:rPr>
      </w:pPr>
    </w:p>
    <w:p w14:paraId="03D76DE3" w14:textId="5EDA3016" w:rsidR="00F621F1" w:rsidRDefault="00ED6140" w:rsidP="00ED6140">
      <w:pPr>
        <w:jc w:val="both"/>
        <w:rPr>
          <w:rStyle w:val="Balk3Char"/>
          <w:rFonts w:eastAsia="Calibri"/>
          <w:sz w:val="24"/>
          <w:szCs w:val="24"/>
          <w:u w:val="single"/>
          <w:lang w:val="tr-TR"/>
        </w:rPr>
      </w:pPr>
      <w:r w:rsidRPr="00ED6140">
        <w:rPr>
          <w:rStyle w:val="Balk3Char"/>
          <w:rFonts w:eastAsia="Calibri"/>
          <w:sz w:val="24"/>
          <w:szCs w:val="24"/>
          <w:u w:val="single"/>
          <w:lang w:val="tr-TR"/>
        </w:rPr>
        <w:t>METHOD</w:t>
      </w:r>
    </w:p>
    <w:p w14:paraId="7C4B9337" w14:textId="5C6E6F8D" w:rsidR="00ED6140" w:rsidRPr="00ED6140" w:rsidRDefault="00ED6140" w:rsidP="00ED6140">
      <w:pPr>
        <w:jc w:val="both"/>
        <w:rPr>
          <w:rStyle w:val="Balk3Char"/>
          <w:rFonts w:eastAsia="Calibri"/>
          <w:b w:val="0"/>
          <w:i/>
          <w:sz w:val="24"/>
          <w:szCs w:val="24"/>
          <w:lang w:val="tr-TR"/>
        </w:rPr>
      </w:pPr>
      <w:r>
        <w:rPr>
          <w:rStyle w:val="Balk3Char"/>
          <w:rFonts w:eastAsia="Calibri"/>
          <w:sz w:val="24"/>
          <w:szCs w:val="24"/>
          <w:lang w:val="tr-TR"/>
        </w:rPr>
        <w:t xml:space="preserve">Solutions and </w:t>
      </w:r>
      <w:proofErr w:type="spellStart"/>
      <w:r>
        <w:rPr>
          <w:rStyle w:val="Balk3Char"/>
          <w:rFonts w:eastAsia="Calibri"/>
          <w:sz w:val="24"/>
          <w:szCs w:val="24"/>
          <w:lang w:val="tr-TR"/>
        </w:rPr>
        <w:t>chemicals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: </w:t>
      </w:r>
      <w:r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Deneyde kullanılan kimyasallar ve çözeltiler belirtilerek her birinin nasıl hazırlandığı ve hangi amaçla kullanıldığı açıklanır. </w:t>
      </w:r>
    </w:p>
    <w:p w14:paraId="7A9F4FD0" w14:textId="299A9E1C" w:rsidR="00F621F1" w:rsidRDefault="00ED6140" w:rsidP="00ED6140">
      <w:pPr>
        <w:jc w:val="both"/>
        <w:rPr>
          <w:rStyle w:val="Balk3Char"/>
          <w:rFonts w:eastAsia="Calibri"/>
          <w:b w:val="0"/>
          <w:i/>
          <w:sz w:val="24"/>
          <w:szCs w:val="24"/>
          <w:u w:val="single"/>
          <w:lang w:val="tr-TR"/>
        </w:rPr>
      </w:pP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Preparation</w:t>
      </w:r>
      <w:proofErr w:type="spellEnd"/>
      <w:r w:rsidRPr="00ED6140">
        <w:rPr>
          <w:rStyle w:val="Balk3Char"/>
          <w:rFonts w:eastAsia="Calibri"/>
          <w:sz w:val="24"/>
          <w:szCs w:val="24"/>
          <w:lang w:val="tr-TR"/>
        </w:rPr>
        <w:t xml:space="preserve"> of </w:t>
      </w: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crude</w:t>
      </w:r>
      <w:proofErr w:type="spellEnd"/>
      <w:r w:rsidRPr="00ED6140"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enzyme</w:t>
      </w:r>
      <w:proofErr w:type="spellEnd"/>
      <w:r w:rsidR="00F621F1">
        <w:rPr>
          <w:rStyle w:val="Balk3Char"/>
          <w:rFonts w:eastAsia="Calibri"/>
          <w:sz w:val="24"/>
          <w:szCs w:val="24"/>
          <w:lang w:val="tr-TR"/>
        </w:rPr>
        <w:t xml:space="preserve">: </w:t>
      </w:r>
      <w:r w:rsidR="00F621F1">
        <w:rPr>
          <w:rStyle w:val="Balk3Char"/>
          <w:rFonts w:eastAsia="Calibri"/>
          <w:b w:val="0"/>
          <w:i/>
          <w:sz w:val="24"/>
          <w:szCs w:val="24"/>
          <w:lang w:val="tr-TR"/>
        </w:rPr>
        <w:t>İzolasyonun</w:t>
      </w:r>
      <w:r w:rsidR="00F621F1" w:rsidRPr="008C2ECA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nasıl gerçekleştirildiği anlatılır.</w:t>
      </w:r>
      <w:r w:rsidR="00F621F1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</w:t>
      </w:r>
    </w:p>
    <w:p w14:paraId="4CC5E129" w14:textId="34DF84D1" w:rsidR="00F621F1" w:rsidRDefault="00ED6140" w:rsidP="00ED6140">
      <w:pPr>
        <w:jc w:val="both"/>
        <w:rPr>
          <w:rStyle w:val="Balk3Char"/>
          <w:rFonts w:eastAsia="Calibri"/>
          <w:b w:val="0"/>
          <w:i/>
          <w:sz w:val="24"/>
          <w:szCs w:val="24"/>
          <w:lang w:val="tr-TR"/>
        </w:rPr>
      </w:pP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Effect</w:t>
      </w:r>
      <w:proofErr w:type="spellEnd"/>
      <w:r w:rsidRPr="00ED6140">
        <w:rPr>
          <w:rStyle w:val="Balk3Char"/>
          <w:rFonts w:eastAsia="Calibri"/>
          <w:sz w:val="24"/>
          <w:szCs w:val="24"/>
          <w:lang w:val="tr-TR"/>
        </w:rPr>
        <w:t xml:space="preserve"> of </w:t>
      </w: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substrate</w:t>
      </w:r>
      <w:proofErr w:type="spellEnd"/>
      <w:r w:rsidRPr="00ED6140"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concentration</w:t>
      </w:r>
      <w:proofErr w:type="spellEnd"/>
      <w:r w:rsidRPr="00ED6140">
        <w:rPr>
          <w:rStyle w:val="Balk3Char"/>
          <w:rFonts w:eastAsia="Calibri"/>
          <w:sz w:val="24"/>
          <w:szCs w:val="24"/>
          <w:lang w:val="tr-TR"/>
        </w:rPr>
        <w:t xml:space="preserve"> on </w:t>
      </w: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reaction</w:t>
      </w:r>
      <w:proofErr w:type="spellEnd"/>
      <w:r w:rsidRPr="00ED6140">
        <w:rPr>
          <w:rStyle w:val="Balk3Char"/>
          <w:rFonts w:eastAsia="Calibri"/>
          <w:sz w:val="24"/>
          <w:szCs w:val="24"/>
          <w:lang w:val="tr-TR"/>
        </w:rPr>
        <w:t xml:space="preserve"> rate</w:t>
      </w:r>
      <w:r w:rsidR="00F621F1" w:rsidRPr="008C2ECA">
        <w:rPr>
          <w:rStyle w:val="Balk3Char"/>
          <w:rFonts w:eastAsia="Calibri"/>
          <w:sz w:val="24"/>
          <w:szCs w:val="24"/>
          <w:lang w:val="tr-TR"/>
        </w:rPr>
        <w:t>:</w:t>
      </w:r>
      <w:r w:rsidR="00F621F1">
        <w:rPr>
          <w:rStyle w:val="Balk3Char"/>
          <w:rFonts w:eastAsia="Calibri"/>
          <w:sz w:val="24"/>
          <w:szCs w:val="24"/>
          <w:lang w:val="tr-TR"/>
        </w:rPr>
        <w:t xml:space="preserve"> </w:t>
      </w:r>
      <w:r w:rsidR="00F621F1" w:rsidRPr="008C2ECA">
        <w:rPr>
          <w:rStyle w:val="Balk3Char"/>
          <w:rFonts w:eastAsia="Calibri"/>
          <w:b w:val="0"/>
          <w:i/>
          <w:sz w:val="24"/>
          <w:szCs w:val="24"/>
          <w:lang w:val="tr-TR"/>
        </w:rPr>
        <w:t>Örneklerin spektrofotometrik analize nasıl hazırlandığı ve denemenin nasıl gerçekleştirildiği anlatılır.</w:t>
      </w:r>
    </w:p>
    <w:p w14:paraId="5E5BD2CF" w14:textId="2667AAF2" w:rsidR="00F621F1" w:rsidRPr="008C2ECA" w:rsidRDefault="00ED6140" w:rsidP="00ED6140">
      <w:pPr>
        <w:jc w:val="both"/>
        <w:rPr>
          <w:rStyle w:val="Balk3Char"/>
          <w:rFonts w:eastAsia="Calibri"/>
          <w:sz w:val="24"/>
          <w:szCs w:val="24"/>
          <w:lang w:val="tr-TR"/>
        </w:rPr>
      </w:pP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Determining</w:t>
      </w:r>
      <w:proofErr w:type="spellEnd"/>
      <w:r w:rsidRPr="00ED6140"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extinction</w:t>
      </w:r>
      <w:proofErr w:type="spellEnd"/>
      <w:r w:rsidRPr="00ED6140">
        <w:rPr>
          <w:rStyle w:val="Balk3Char"/>
          <w:rFonts w:eastAsia="Calibri"/>
          <w:sz w:val="24"/>
          <w:szCs w:val="24"/>
          <w:lang w:val="tr-TR"/>
        </w:rPr>
        <w:t xml:space="preserve"> </w:t>
      </w: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constant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of</w:t>
      </w:r>
      <w:r w:rsidRPr="00ED6140">
        <w:t xml:space="preserve"> </w:t>
      </w:r>
      <w:proofErr w:type="spellStart"/>
      <w:r w:rsidRPr="00ED6140">
        <w:rPr>
          <w:rStyle w:val="Balk3Char"/>
          <w:rFonts w:eastAsia="Calibri"/>
          <w:sz w:val="24"/>
          <w:szCs w:val="24"/>
          <w:lang w:val="tr-TR"/>
        </w:rPr>
        <w:t>benzoquinone</w:t>
      </w:r>
      <w:proofErr w:type="spellEnd"/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r w:rsidR="00F621F1" w:rsidRPr="008C2ECA">
        <w:rPr>
          <w:rStyle w:val="Balk3Char"/>
          <w:rFonts w:eastAsia="Calibri"/>
          <w:sz w:val="24"/>
          <w:szCs w:val="24"/>
          <w:lang w:val="tr-TR"/>
        </w:rPr>
        <w:t>:</w:t>
      </w:r>
      <w:r w:rsidR="00F621F1">
        <w:rPr>
          <w:rStyle w:val="Balk3Char"/>
          <w:rFonts w:eastAsia="Calibri"/>
          <w:sz w:val="24"/>
          <w:szCs w:val="24"/>
          <w:lang w:val="tr-TR"/>
        </w:rPr>
        <w:t xml:space="preserve"> </w:t>
      </w:r>
      <w:r w:rsidR="00F621F1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Ekstinksiyon sabitinin nasıl bulunduğu anlatılır. </w:t>
      </w:r>
      <w:r w:rsidR="00F621F1" w:rsidRPr="008C2ECA">
        <w:rPr>
          <w:rStyle w:val="Balk3Char"/>
          <w:rFonts w:eastAsia="Calibri"/>
          <w:sz w:val="24"/>
          <w:szCs w:val="24"/>
          <w:lang w:val="tr-TR"/>
        </w:rPr>
        <w:t xml:space="preserve"> </w:t>
      </w:r>
    </w:p>
    <w:p w14:paraId="1954094E" w14:textId="54DC002E" w:rsidR="00ED6140" w:rsidRPr="00ED6140" w:rsidRDefault="00ED6140" w:rsidP="00ED6140">
      <w:pPr>
        <w:jc w:val="both"/>
        <w:rPr>
          <w:rStyle w:val="Balk3Char"/>
          <w:rFonts w:eastAsia="Calibri"/>
          <w:sz w:val="24"/>
          <w:szCs w:val="24"/>
          <w:u w:val="single"/>
          <w:lang w:val="tr-TR"/>
        </w:rPr>
      </w:pPr>
      <w:r>
        <w:rPr>
          <w:rStyle w:val="Balk3Char"/>
          <w:rFonts w:eastAsia="Calibri"/>
          <w:sz w:val="24"/>
          <w:szCs w:val="24"/>
          <w:u w:val="single"/>
          <w:lang w:val="tr-TR"/>
        </w:rPr>
        <w:t>RESULTS</w:t>
      </w:r>
    </w:p>
    <w:p w14:paraId="03B34524" w14:textId="504C4731" w:rsidR="00F621F1" w:rsidRDefault="00F621F1" w:rsidP="00ED6140">
      <w:pPr>
        <w:jc w:val="both"/>
        <w:rPr>
          <w:rStyle w:val="Balk3Char"/>
          <w:rFonts w:eastAsia="Calibri"/>
          <w:sz w:val="24"/>
          <w:szCs w:val="24"/>
          <w:lang w:val="tr-TR"/>
        </w:rPr>
      </w:pPr>
      <w:r w:rsidRPr="008C2ECA">
        <w:rPr>
          <w:rStyle w:val="Balk3Char"/>
          <w:rFonts w:eastAsia="Calibri"/>
          <w:b w:val="0"/>
          <w:i/>
          <w:sz w:val="24"/>
          <w:szCs w:val="24"/>
          <w:lang w:val="tr-TR"/>
        </w:rPr>
        <w:t>Deney föyünde anlatıldığı gibi her bir örnek</w:t>
      </w:r>
      <w:r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tüp</w:t>
      </w:r>
      <w:r w:rsidRPr="008C2ECA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için </w:t>
      </w:r>
      <w:r w:rsidRPr="001977AA">
        <w:rPr>
          <w:rStyle w:val="Balk3Char"/>
          <w:rFonts w:eastAsia="Calibri"/>
          <w:b w:val="0"/>
          <w:i/>
          <w:sz w:val="24"/>
          <w:szCs w:val="24"/>
          <w:u w:val="single"/>
          <w:lang w:val="tr-TR"/>
        </w:rPr>
        <w:t>zamana karşı absorbans</w:t>
      </w:r>
      <w:r w:rsidRPr="008C2ECA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grafiği çizilir ve eğrilere çizilen teğetin eğiminden </w:t>
      </w:r>
      <w:r w:rsidRPr="001977AA">
        <w:rPr>
          <w:rStyle w:val="Balk3Char"/>
          <w:rFonts w:eastAsia="Calibri"/>
          <w:b w:val="0"/>
          <w:i/>
          <w:sz w:val="24"/>
          <w:szCs w:val="24"/>
          <w:u w:val="single"/>
          <w:lang w:val="tr-TR"/>
        </w:rPr>
        <w:t>hız hesaplanır</w:t>
      </w:r>
      <w:r w:rsidRPr="008C2ECA">
        <w:rPr>
          <w:rStyle w:val="Balk3Char"/>
          <w:rFonts w:eastAsia="Calibri"/>
          <w:b w:val="0"/>
          <w:i/>
          <w:sz w:val="24"/>
          <w:szCs w:val="24"/>
          <w:lang w:val="tr-TR"/>
        </w:rPr>
        <w:t>. Grafikleri bilgisayar ortamında hazırlayacak olan öğrencilerin grafiklerin doğru çizilmiş olmasına dikkat etmeleri gerekir. Eğer doğru eğri bilgisayar ortamında eklenemiyorsa sadece veri noktaları grafiğe çizilip d</w:t>
      </w:r>
      <w:r>
        <w:rPr>
          <w:rStyle w:val="Balk3Char"/>
          <w:rFonts w:eastAsia="Calibri"/>
          <w:b w:val="0"/>
          <w:i/>
          <w:sz w:val="24"/>
          <w:szCs w:val="24"/>
          <w:lang w:val="tr-TR"/>
        </w:rPr>
        <w:t>a</w:t>
      </w:r>
      <w:r w:rsidRPr="008C2ECA">
        <w:rPr>
          <w:rStyle w:val="Balk3Char"/>
          <w:rFonts w:eastAsia="Calibri"/>
          <w:b w:val="0"/>
          <w:i/>
          <w:sz w:val="24"/>
          <w:szCs w:val="24"/>
          <w:lang w:val="tr-TR"/>
        </w:rPr>
        <w:t>ha sonra elle üzerlerinden eğriler geçirilebilir.</w:t>
      </w:r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</w:p>
    <w:p w14:paraId="0F7025D0" w14:textId="543DED46" w:rsidR="00F621F1" w:rsidRPr="0030512B" w:rsidRDefault="00F621F1" w:rsidP="00ED6140">
      <w:pPr>
        <w:jc w:val="both"/>
        <w:rPr>
          <w:rStyle w:val="Balk3Char"/>
          <w:rFonts w:eastAsia="Calibri"/>
          <w:sz w:val="24"/>
          <w:szCs w:val="24"/>
          <w:lang w:val="tr-TR"/>
        </w:rPr>
      </w:pPr>
      <w:r w:rsidRPr="0030512B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Daha sonra elde edilen </w:t>
      </w:r>
      <w:r w:rsidRPr="001977AA">
        <w:rPr>
          <w:rStyle w:val="Balk3Char"/>
          <w:rFonts w:eastAsia="Calibri"/>
          <w:b w:val="0"/>
          <w:i/>
          <w:sz w:val="24"/>
          <w:szCs w:val="24"/>
          <w:u w:val="single"/>
          <w:lang w:val="tr-TR"/>
        </w:rPr>
        <w:t>hız değerleri</w:t>
      </w:r>
      <w:r w:rsidRPr="0030512B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ve </w:t>
      </w:r>
      <w:r w:rsidRPr="001977AA">
        <w:rPr>
          <w:rStyle w:val="Balk3Char"/>
          <w:rFonts w:eastAsia="Calibri"/>
          <w:b w:val="0"/>
          <w:i/>
          <w:sz w:val="24"/>
          <w:szCs w:val="24"/>
          <w:u w:val="single"/>
          <w:lang w:val="tr-TR"/>
        </w:rPr>
        <w:t>substrat konsantrasyonları</w:t>
      </w:r>
      <w:r w:rsidRPr="0030512B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kullanılarak</w:t>
      </w:r>
      <w:r>
        <w:rPr>
          <w:rStyle w:val="Balk3Char"/>
          <w:rFonts w:eastAsia="Calibri"/>
          <w:sz w:val="24"/>
          <w:szCs w:val="24"/>
          <w:lang w:val="tr-TR"/>
        </w:rPr>
        <w:t xml:space="preserve"> </w:t>
      </w:r>
      <w:r w:rsidR="00ED6140">
        <w:rPr>
          <w:rStyle w:val="Balk3Char"/>
          <w:rFonts w:eastAsia="Calibri"/>
          <w:b w:val="0"/>
          <w:i/>
          <w:sz w:val="24"/>
          <w:szCs w:val="24"/>
          <w:lang w:val="tr-TR"/>
        </w:rPr>
        <w:t>Lineweaver</w:t>
      </w:r>
      <w:r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-Burk ve </w:t>
      </w:r>
      <w:r w:rsidRPr="0030512B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Eadie-Hofstee grafikleri çizilerek </w:t>
      </w:r>
      <w:r w:rsidRPr="00ED6140">
        <w:rPr>
          <w:rStyle w:val="Balk3Char"/>
          <w:rFonts w:eastAsia="Calibri"/>
          <w:bCs w:val="0"/>
          <w:i/>
          <w:sz w:val="24"/>
          <w:szCs w:val="24"/>
          <w:lang w:val="tr-TR"/>
        </w:rPr>
        <w:t>V</w:t>
      </w:r>
      <w:r w:rsidRPr="00ED6140">
        <w:rPr>
          <w:rStyle w:val="Balk3Char"/>
          <w:rFonts w:eastAsia="Calibri"/>
          <w:bCs w:val="0"/>
          <w:i/>
          <w:sz w:val="24"/>
          <w:szCs w:val="24"/>
          <w:vertAlign w:val="subscript"/>
          <w:lang w:val="tr-TR"/>
        </w:rPr>
        <w:t>maks</w:t>
      </w:r>
      <w:r w:rsidRPr="0030512B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ve </w:t>
      </w:r>
      <w:r w:rsidRPr="00ED6140">
        <w:rPr>
          <w:rStyle w:val="Balk3Char"/>
          <w:rFonts w:eastAsia="Calibri"/>
          <w:bCs w:val="0"/>
          <w:i/>
          <w:sz w:val="24"/>
          <w:szCs w:val="24"/>
          <w:lang w:val="tr-TR"/>
        </w:rPr>
        <w:t>K</w:t>
      </w:r>
      <w:r w:rsidRPr="00ED6140">
        <w:rPr>
          <w:rStyle w:val="Balk3Char"/>
          <w:rFonts w:eastAsia="Calibri"/>
          <w:bCs w:val="0"/>
          <w:i/>
          <w:sz w:val="24"/>
          <w:szCs w:val="24"/>
          <w:vertAlign w:val="subscript"/>
          <w:lang w:val="tr-TR"/>
        </w:rPr>
        <w:t>m</w:t>
      </w:r>
      <w:r w:rsidRPr="0030512B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değerleri hesaplanır. </w:t>
      </w:r>
      <w:r w:rsidRPr="0030512B">
        <w:rPr>
          <w:rStyle w:val="Balk3Char"/>
          <w:rFonts w:eastAsia="Calibri"/>
          <w:sz w:val="24"/>
          <w:szCs w:val="24"/>
          <w:lang w:val="tr-TR"/>
        </w:rPr>
        <w:t xml:space="preserve">    </w:t>
      </w:r>
    </w:p>
    <w:p w14:paraId="082B3DA5" w14:textId="5A11BAEF" w:rsidR="00ED6140" w:rsidRPr="00ED6140" w:rsidRDefault="00ED6140" w:rsidP="00ED6140">
      <w:pPr>
        <w:jc w:val="both"/>
        <w:rPr>
          <w:rStyle w:val="Balk3Char"/>
          <w:rFonts w:eastAsia="Calibri"/>
          <w:sz w:val="24"/>
          <w:szCs w:val="24"/>
          <w:u w:val="single"/>
          <w:lang w:val="tr-TR"/>
        </w:rPr>
      </w:pPr>
      <w:r>
        <w:rPr>
          <w:rStyle w:val="Balk3Char"/>
          <w:rFonts w:eastAsia="Calibri"/>
          <w:sz w:val="24"/>
          <w:szCs w:val="24"/>
          <w:u w:val="single"/>
          <w:lang w:val="tr-TR"/>
        </w:rPr>
        <w:t>DISCUSSION</w:t>
      </w:r>
    </w:p>
    <w:p w14:paraId="5C6744B9" w14:textId="16FFB5A3" w:rsidR="00F621F1" w:rsidRDefault="00F621F1" w:rsidP="00ED6140">
      <w:pPr>
        <w:jc w:val="both"/>
        <w:rPr>
          <w:rStyle w:val="Balk3Char"/>
          <w:rFonts w:eastAsia="Calibri"/>
          <w:sz w:val="24"/>
          <w:szCs w:val="24"/>
          <w:lang w:val="tr-TR"/>
        </w:rPr>
      </w:pPr>
      <w:r w:rsidRPr="0030512B">
        <w:rPr>
          <w:rStyle w:val="Balk3Char"/>
          <w:rFonts w:eastAsia="Calibri"/>
          <w:b w:val="0"/>
          <w:i/>
          <w:sz w:val="24"/>
          <w:szCs w:val="24"/>
          <w:lang w:val="tr-TR"/>
        </w:rPr>
        <w:t>Enzim izolasyonu başarılı oldu mu? Deneyin bu aşamasında karşılaşılan zorluklar nelerdir? Deney sonucunda elde ettiğiniz K</w:t>
      </w:r>
      <w:r w:rsidRPr="00ED6140">
        <w:rPr>
          <w:rStyle w:val="Balk3Char"/>
          <w:rFonts w:eastAsia="Calibri"/>
          <w:b w:val="0"/>
          <w:i/>
          <w:sz w:val="24"/>
          <w:szCs w:val="24"/>
          <w:vertAlign w:val="subscript"/>
          <w:lang w:val="tr-TR"/>
        </w:rPr>
        <w:t>m</w:t>
      </w:r>
      <w:r w:rsidRPr="0030512B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ve V</w:t>
      </w:r>
      <w:r w:rsidRPr="00ED6140">
        <w:rPr>
          <w:rStyle w:val="Balk3Char"/>
          <w:rFonts w:eastAsia="Calibri"/>
          <w:b w:val="0"/>
          <w:i/>
          <w:sz w:val="24"/>
          <w:szCs w:val="24"/>
          <w:vertAlign w:val="subscript"/>
          <w:lang w:val="tr-TR"/>
        </w:rPr>
        <w:t>maks</w:t>
      </w:r>
      <w:r w:rsidRPr="0030512B">
        <w:rPr>
          <w:rStyle w:val="Balk3Char"/>
          <w:rFonts w:eastAsia="Calibri"/>
          <w:b w:val="0"/>
          <w:i/>
          <w:sz w:val="24"/>
          <w:szCs w:val="24"/>
          <w:lang w:val="tr-TR"/>
        </w:rPr>
        <w:t xml:space="preserve"> değerleri neyi ifade eder. Grafiklerde hatalar var mı? Varsa bu hataların sebebi ne olabilir ve nasıl düzeltilebilir? </w:t>
      </w:r>
      <w:r w:rsidRPr="0030512B">
        <w:rPr>
          <w:rFonts w:ascii="Times New Roman" w:hAnsi="Times New Roman"/>
          <w:i/>
          <w:sz w:val="24"/>
          <w:szCs w:val="24"/>
        </w:rPr>
        <w:t>Sizin eklemek istediğiniz gözlem ve yorumlarınız nelerdir?</w:t>
      </w:r>
      <w:r w:rsidRPr="00627C30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06F7513D" w14:textId="3D036238" w:rsidR="00F621F1" w:rsidRPr="00ED6140" w:rsidRDefault="00ED6140" w:rsidP="00ED6140">
      <w:pPr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 w:rsidRPr="00ED6140">
        <w:rPr>
          <w:rStyle w:val="Balk3Char"/>
          <w:rFonts w:eastAsia="Calibri"/>
          <w:sz w:val="24"/>
          <w:szCs w:val="24"/>
          <w:u w:val="single"/>
          <w:lang w:val="tr-TR"/>
        </w:rPr>
        <w:t>QUESTION</w:t>
      </w:r>
    </w:p>
    <w:p w14:paraId="28AFF8F1" w14:textId="020AD6A9" w:rsidR="00A50A56" w:rsidRDefault="00A50A56" w:rsidP="00F621F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0A56">
        <w:rPr>
          <w:rFonts w:ascii="Times New Roman" w:hAnsi="Times New Roman"/>
          <w:b/>
          <w:sz w:val="24"/>
          <w:szCs w:val="24"/>
        </w:rPr>
        <w:t xml:space="preserve">Reversible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enzyme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inhibition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is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divided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into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three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types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depending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on the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binding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of the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inhibitor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to the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enzyme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competitive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un</w:t>
      </w:r>
      <w:r w:rsidRPr="00A50A56">
        <w:rPr>
          <w:rFonts w:ascii="Times New Roman" w:hAnsi="Times New Roman"/>
          <w:b/>
          <w:sz w:val="24"/>
          <w:szCs w:val="24"/>
        </w:rPr>
        <w:t>competitive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and semi-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competitive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Examine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the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figures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graphs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below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comment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on how the Vmax and Km values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change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with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the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change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in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inhibitor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concentration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for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each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50A56">
        <w:rPr>
          <w:rFonts w:ascii="Times New Roman" w:hAnsi="Times New Roman"/>
          <w:b/>
          <w:sz w:val="24"/>
          <w:szCs w:val="24"/>
        </w:rPr>
        <w:t>case</w:t>
      </w:r>
      <w:proofErr w:type="spellEnd"/>
      <w:r w:rsidRPr="00A50A56">
        <w:rPr>
          <w:rFonts w:ascii="Times New Roman" w:hAnsi="Times New Roman"/>
          <w:b/>
          <w:sz w:val="24"/>
          <w:szCs w:val="24"/>
        </w:rPr>
        <w:t>.</w:t>
      </w:r>
    </w:p>
    <w:p w14:paraId="34B17C03" w14:textId="4CEE1CE1" w:rsidR="00A96CA2" w:rsidRPr="0030512B" w:rsidRDefault="00A96CA2" w:rsidP="00A96CA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D6AF1D" wp14:editId="07386B1B">
            <wp:extent cx="5400000" cy="8321483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832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D0A73" w14:textId="77777777" w:rsidR="0067392E" w:rsidRDefault="0067392E"/>
    <w:sectPr w:rsidR="0067392E" w:rsidSect="00B5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94D"/>
    <w:multiLevelType w:val="hybridMultilevel"/>
    <w:tmpl w:val="1FA695E0"/>
    <w:lvl w:ilvl="0" w:tplc="015442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9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9E"/>
    <w:rsid w:val="001C3755"/>
    <w:rsid w:val="0036199E"/>
    <w:rsid w:val="0067392E"/>
    <w:rsid w:val="009034FE"/>
    <w:rsid w:val="0092609F"/>
    <w:rsid w:val="009B5764"/>
    <w:rsid w:val="00A50A56"/>
    <w:rsid w:val="00A96CA2"/>
    <w:rsid w:val="00B542F3"/>
    <w:rsid w:val="00ED6140"/>
    <w:rsid w:val="00F6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18207"/>
  <w14:discardImageEditingData/>
  <w14:defaultImageDpi w14:val="32767"/>
  <w15:chartTrackingRefBased/>
  <w15:docId w15:val="{8C0579B9-BF3A-4ECD-8B50-40664D98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F1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3">
    <w:name w:val="heading 3"/>
    <w:basedOn w:val="Normal"/>
    <w:link w:val="Balk3Char"/>
    <w:uiPriority w:val="9"/>
    <w:qFormat/>
    <w:rsid w:val="00F621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621F1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Meletli</dc:creator>
  <cp:keywords/>
  <dc:description/>
  <cp:lastModifiedBy>Furkan Meletli</cp:lastModifiedBy>
  <cp:revision>6</cp:revision>
  <dcterms:created xsi:type="dcterms:W3CDTF">2022-11-09T13:42:00Z</dcterms:created>
  <dcterms:modified xsi:type="dcterms:W3CDTF">2023-10-31T14:00:00Z</dcterms:modified>
</cp:coreProperties>
</file>